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71752E">
        <w:t>ржание за  первый  квартал  2019</w:t>
      </w:r>
      <w:r>
        <w:t xml:space="preserve">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</w:t>
            </w:r>
            <w:bookmarkStart w:id="0" w:name="_GoBack"/>
            <w:bookmarkEnd w:id="0"/>
            <w:r w:rsidR="0076233F">
              <w:t>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71752E">
              <w:t>кв.2019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699,4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50,8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135,7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3A75D3" w:rsidRDefault="0071752E" w:rsidP="000E1B9B">
            <w:pPr>
              <w:jc w:val="both"/>
            </w:pPr>
            <w:r>
              <w:t>970,3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71752E" w:rsidP="000E1B9B">
            <w:pPr>
              <w:jc w:val="both"/>
            </w:pPr>
            <w:r>
              <w:t>231,3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85D8-3407-4B10-A41B-D370A57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2019-07-11T05:50:00Z</cp:lastPrinted>
  <dcterms:created xsi:type="dcterms:W3CDTF">2017-08-10T06:55:00Z</dcterms:created>
  <dcterms:modified xsi:type="dcterms:W3CDTF">2019-07-11T05:51:00Z</dcterms:modified>
</cp:coreProperties>
</file>